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Data Security Policy</w:t>
      </w:r>
    </w:p>
    <w:p>
      <w:r>
        <w:t>Effective Date: October 29, 2025</w:t>
        <w:br/>
        <w:t>Owner: Information Security Officer</w:t>
        <w:br/>
        <w:t>Applies To: All data, systems, and employees of Kingfield Software.</w:t>
      </w:r>
    </w:p>
    <w:p>
      <w:pPr>
        <w:pStyle w:val="Heading2"/>
      </w:pPr>
      <w:r>
        <w:t>1. Purpose</w:t>
      </w:r>
    </w:p>
    <w:p>
      <w:r>
        <w:t>The purpose of this Data Security Policy is to establish Kingfield Software’s principles, responsibilities, and controls for safeguarding company and customer data. This Policy defines security measures to protect the confidentiality, integrity, and availability of data across all systems and environments.</w:t>
      </w:r>
    </w:p>
    <w:p>
      <w:pPr>
        <w:pStyle w:val="Heading2"/>
      </w:pPr>
      <w:r>
        <w:t>2. Scope</w:t>
      </w:r>
    </w:p>
    <w:p>
      <w:r>
        <w:t>This Policy applies to all employees, contractors, and third parties who access or manage company data and systems. It includes all data types—electronic, paper, or cloud-based—stored, processed, or transmitted within corporate or hosted environments.</w:t>
      </w:r>
    </w:p>
    <w:p>
      <w:pPr>
        <w:pStyle w:val="Heading2"/>
      </w:pPr>
      <w:r>
        <w:t>3. Objectives</w:t>
      </w:r>
    </w:p>
    <w:p>
      <w:pPr>
        <w:pStyle w:val="ListBullet"/>
      </w:pPr>
      <w:r>
        <w:t>Protect information assets against unauthorized access, modification, loss, or disclosure.</w:t>
      </w:r>
    </w:p>
    <w:p>
      <w:pPr>
        <w:pStyle w:val="ListBullet"/>
      </w:pPr>
      <w:r>
        <w:t>Ensure compliance with legal, regulatory, and contractual data security obligations.</w:t>
      </w:r>
    </w:p>
    <w:p>
      <w:pPr>
        <w:pStyle w:val="ListBullet"/>
      </w:pPr>
      <w:r>
        <w:t>Maintain reliable and secure IT infrastructure through defined controls and procedures.</w:t>
      </w:r>
    </w:p>
    <w:p>
      <w:pPr>
        <w:pStyle w:val="ListBullet"/>
      </w:pPr>
      <w:r>
        <w:t>Support incident prevention, detection, and response processes.</w:t>
      </w:r>
    </w:p>
    <w:p>
      <w:pPr>
        <w:pStyle w:val="Heading2"/>
      </w:pPr>
      <w:r>
        <w:t>4. Roles and Responsibilities</w:t>
      </w:r>
    </w:p>
    <w:p>
      <w:pPr>
        <w:pStyle w:val="ListBullet"/>
      </w:pPr>
      <w:r>
        <w:t>Information Security Officer (ISO): Oversees implementation of security controls, monitors compliance, and manages incident response.</w:t>
      </w:r>
    </w:p>
    <w:p>
      <w:pPr>
        <w:pStyle w:val="ListBullet"/>
      </w:pPr>
      <w:r>
        <w:t>IT / DevOps Team: Implements and maintains security configurations, access controls, and monitoring systems.</w:t>
      </w:r>
    </w:p>
    <w:p>
      <w:pPr>
        <w:pStyle w:val="ListBullet"/>
      </w:pPr>
      <w:r>
        <w:t>Department Heads: Ensure adherence to this Policy and report any suspected security issues.</w:t>
      </w:r>
    </w:p>
    <w:p>
      <w:pPr>
        <w:pStyle w:val="ListBullet"/>
      </w:pPr>
      <w:r>
        <w:t>Employees: Follow security guidelines, report suspicious activity, and safeguard credentials and devices.</w:t>
      </w:r>
    </w:p>
    <w:p>
      <w:pPr>
        <w:pStyle w:val="ListBullet"/>
      </w:pPr>
      <w:r>
        <w:t>Third-Party Vendors: Maintain equivalent security standards and comply with contractual data protection requirements.</w:t>
      </w:r>
    </w:p>
    <w:p>
      <w:pPr>
        <w:pStyle w:val="Heading2"/>
      </w:pPr>
      <w:r>
        <w:t>5. Data Classification and Handling</w:t>
      </w:r>
    </w:p>
    <w:p>
      <w:r>
        <w:t>All data must be classified and handled according to the Company’s Data Classification &amp; Handling Policy. Data is categorized as Public, Internal, Confidential, or Restricted. Security measures, access levels, and storage requirements are determined based on classification level.</w:t>
      </w:r>
    </w:p>
    <w:p>
      <w:pPr>
        <w:pStyle w:val="Heading2"/>
      </w:pPr>
      <w:r>
        <w:t>6. Access Control</w:t>
      </w:r>
    </w:p>
    <w:p>
      <w:r>
        <w:t>Access to systems and data is granted based on the principle of least privilege. Multi-factor authentication (MFA) is required for privileged accounts and remote access. User access rights are reviewed quarterly, and accounts of terminated users are promptly disabled.</w:t>
      </w:r>
    </w:p>
    <w:p>
      <w:pPr>
        <w:pStyle w:val="Heading2"/>
      </w:pPr>
      <w:r>
        <w:t>7. Data Encryption</w:t>
      </w:r>
    </w:p>
    <w:p>
      <w:r>
        <w:t>All sensitive data must be encrypted both in transit and at rest. Encryption keys are managed securely using industry-standard key management solutions (e.g., AWS KMS).</w:t>
      </w:r>
    </w:p>
    <w:p>
      <w:pPr>
        <w:pStyle w:val="Heading2"/>
      </w:pPr>
      <w:r>
        <w:t>8. Network Security</w:t>
      </w:r>
    </w:p>
    <w:p>
      <w:r>
        <w:t>Network boundaries are protected with firewalls, intrusion detection/prevention systems (IDS/IPS), and regular vulnerability scans. Wireless networks must use strong encryption (e.g., WPA2 or higher) and unique credentials.</w:t>
      </w:r>
    </w:p>
    <w:p>
      <w:pPr>
        <w:pStyle w:val="Heading2"/>
      </w:pPr>
      <w:r>
        <w:t>9. Endpoint Security</w:t>
      </w:r>
    </w:p>
    <w:p>
      <w:r>
        <w:t>All company-managed endpoints (laptops, servers, mobile devices) must be configured with endpoint protection software, automatic patching, and full-disk encryption. Personal devices accessing company data must comply with Bring Your Own Device (BYOD) standards.</w:t>
      </w:r>
    </w:p>
    <w:p>
      <w:pPr>
        <w:pStyle w:val="Heading2"/>
      </w:pPr>
      <w:r>
        <w:t>10. Data Backup and Recovery</w:t>
      </w:r>
    </w:p>
    <w:p>
      <w:r>
        <w:t>Critical data is backed up regularly and stored securely in encrypted form. Backup data is tested periodically to verify integrity and recovery capability.</w:t>
      </w:r>
    </w:p>
    <w:p>
      <w:pPr>
        <w:pStyle w:val="Heading2"/>
      </w:pPr>
      <w:r>
        <w:t>11. Logging and Monitoring</w:t>
      </w:r>
    </w:p>
    <w:p>
      <w:r>
        <w:t>System and application logs must be retained for at least 12 months. Logs are monitored for anomalies, and alerts are configured for suspicious activity. Security Information and Event Management (SIEM) systems are used to aggregate and analyze security events.</w:t>
      </w:r>
    </w:p>
    <w:p>
      <w:pPr>
        <w:pStyle w:val="Heading2"/>
      </w:pPr>
      <w:r>
        <w:t>12. Incident Response</w:t>
      </w:r>
    </w:p>
    <w:p>
      <w:r>
        <w:t>Security incidents must be reported immediately to the ISO. The Incident Response Plan defines steps for containment, eradication, recovery, and post-incident review.</w:t>
      </w:r>
    </w:p>
    <w:p>
      <w:pPr>
        <w:pStyle w:val="Heading2"/>
      </w:pPr>
      <w:r>
        <w:t>13. Data Disposal</w:t>
      </w:r>
    </w:p>
    <w:p>
      <w:r>
        <w:t>Data and media no longer required must be securely destroyed according to the Data Destruction and Retention Policy. Methods include cryptographic wipe, secure erase, and physical destruction by certified vendors.</w:t>
      </w:r>
    </w:p>
    <w:p>
      <w:pPr>
        <w:pStyle w:val="Heading2"/>
      </w:pPr>
      <w:r>
        <w:t>14. Vendor and Third-Party Security</w:t>
      </w:r>
    </w:p>
    <w:p>
      <w:r>
        <w:t>Vendors with access to company systems or data must undergo security assessments and maintain contractual obligations for data protection. Vendor compliance is reviewed periodically.</w:t>
      </w:r>
    </w:p>
    <w:p>
      <w:pPr>
        <w:pStyle w:val="Heading2"/>
      </w:pPr>
      <w:r>
        <w:t>15. Security Awareness and Training</w:t>
      </w:r>
    </w:p>
    <w:p>
      <w:r>
        <w:t>All employees receive security training during onboarding and annually thereafter. Awareness campaigns reinforce phishing prevention, password hygiene, and incident reporting.</w:t>
      </w:r>
    </w:p>
    <w:p>
      <w:pPr>
        <w:pStyle w:val="Heading2"/>
      </w:pPr>
      <w:r>
        <w:t>16. Compliance and Audit</w:t>
      </w:r>
    </w:p>
    <w:p>
      <w:r>
        <w:t>The Company will periodically audit adherence to this Policy and applicable security frameworks (e.g., ISO 27001, SOC 2, NIST). Findings will be remediated through the risk management process.</w:t>
      </w:r>
    </w:p>
    <w:p>
      <w:pPr>
        <w:pStyle w:val="Heading2"/>
      </w:pPr>
      <w:r>
        <w:t>17. Policy Review and Maintenance</w:t>
      </w:r>
    </w:p>
    <w:p>
      <w:r>
        <w:t>This Policy is reviewed annually or upon significant organizational, technological, or regulatory changes. Updates are approved by Executive Management and communicated to all relevant parties.</w:t>
      </w:r>
    </w:p>
    <w:p>
      <w:pPr>
        <w:pStyle w:val="Heading2"/>
      </w:pPr>
      <w:r>
        <w:t>18.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