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Email Use Policy (Application Email Handling)</w:t>
      </w:r>
    </w:p>
    <w:p>
      <w:r>
        <w:t>Effective Date: October 30, 2025</w:t>
        <w:br/>
        <w:t>Applies To: All products, applications, systems, and services operated by Kingfield Software that send, receive, or process email.</w:t>
      </w:r>
    </w:p>
    <w:p>
      <w:pPr>
        <w:pStyle w:val="Heading2"/>
      </w:pPr>
      <w:r>
        <w:t>1. Purpose</w:t>
      </w:r>
    </w:p>
    <w:p>
      <w:r>
        <w:t>The purpose of this Email Use Policy is to define how Kingfield Software applications handle email communications sent through or generated by its systems. This policy ensures that all outbound and inbound email functions comply with security, privacy, and regulatory standards, while maintaining user trust and minimizing abuse.</w:t>
      </w:r>
    </w:p>
    <w:p>
      <w:pPr>
        <w:pStyle w:val="Heading2"/>
      </w:pPr>
      <w:r>
        <w:t>2. Scope</w:t>
      </w:r>
    </w:p>
    <w:p>
      <w:r>
        <w:t>This Policy applies to all company-managed applications, APIs, and services that facilitate email delivery, including transactional, system-generated, and marketing messages. It also governs the handling of incoming email replies, bounce messages, and user responses where applicable.</w:t>
      </w:r>
    </w:p>
    <w:p>
      <w:pPr>
        <w:pStyle w:val="Heading2"/>
      </w:pPr>
      <w:r>
        <w:t>3. Principles</w:t>
      </w:r>
    </w:p>
    <w:p>
      <w:pPr>
        <w:pStyle w:val="ListBullet"/>
      </w:pPr>
      <w:r>
        <w:t>Emails are sent only with valid authorization and business justification.</w:t>
      </w:r>
    </w:p>
    <w:p>
      <w:pPr>
        <w:pStyle w:val="ListBullet"/>
      </w:pPr>
      <w:r>
        <w:t>Recipients must have provided verifiable consent where applicable (opt-in or account creation).</w:t>
      </w:r>
    </w:p>
    <w:p>
      <w:pPr>
        <w:pStyle w:val="ListBullet"/>
      </w:pPr>
      <w:r>
        <w:t>Emails must clearly identify the sender and include appropriate contact information.</w:t>
      </w:r>
    </w:p>
    <w:p>
      <w:pPr>
        <w:pStyle w:val="ListBullet"/>
      </w:pPr>
      <w:r>
        <w:t>Recipients must have a simple, functional method to opt out or unsubscribe from non-transactional messages.</w:t>
      </w:r>
    </w:p>
    <w:p>
      <w:pPr>
        <w:pStyle w:val="ListBullet"/>
      </w:pPr>
      <w:r>
        <w:t>All email operations must comply with anti-spam and privacy regulations.</w:t>
      </w:r>
    </w:p>
    <w:p>
      <w:pPr>
        <w:pStyle w:val="Heading2"/>
      </w:pPr>
      <w:r>
        <w:t>4. Types of Email Communications</w:t>
      </w:r>
    </w:p>
    <w:p>
      <w:r>
        <w:t>Kingfield Software applications may generate or process the following categories of email:</w:t>
      </w:r>
    </w:p>
    <w:p>
      <w:pPr>
        <w:pStyle w:val="ListBullet"/>
      </w:pPr>
      <w:r>
        <w:t>Transactional Emails – e.g., password resets, account verifications, system alerts, invoices.</w:t>
      </w:r>
    </w:p>
    <w:p>
      <w:pPr>
        <w:pStyle w:val="ListBullet"/>
      </w:pPr>
      <w:r>
        <w:t>Operational Emails – e.g., maintenance notices, policy updates, or system performance communications.</w:t>
      </w:r>
    </w:p>
    <w:p>
      <w:pPr>
        <w:pStyle w:val="ListBullet"/>
      </w:pPr>
      <w:r>
        <w:t>Marketing and Informational Emails – e.g., newsletters, product announcements, promotional messages (sent only to consenting recipients).</w:t>
      </w:r>
    </w:p>
    <w:p>
      <w:pPr>
        <w:pStyle w:val="ListBullet"/>
      </w:pPr>
      <w:r>
        <w:t>Support or Workflow Emails – e.g., responses to help desk tickets or workflow automation notifications.</w:t>
      </w:r>
    </w:p>
    <w:p>
      <w:pPr>
        <w:pStyle w:val="Heading2"/>
      </w:pPr>
      <w:r>
        <w:t>5. Email Sending Practices</w:t>
      </w:r>
    </w:p>
    <w:p>
      <w:r>
        <w:t>All outbound email transmissions from company-managed systems must comply with industry best practices, including authentication and anti-abuse measures.</w:t>
      </w:r>
    </w:p>
    <w:p>
      <w:pPr>
        <w:pStyle w:val="ListBullet"/>
      </w:pPr>
      <w:r>
        <w:t>All sending domains must be configured with SPF, DKIM, and DMARC records.</w:t>
      </w:r>
    </w:p>
    <w:p>
      <w:pPr>
        <w:pStyle w:val="ListBullet"/>
      </w:pPr>
      <w:r>
        <w:t>Email content must not include malicious links, scripts, or attachments.</w:t>
      </w:r>
    </w:p>
    <w:p>
      <w:pPr>
        <w:pStyle w:val="ListBullet"/>
      </w:pPr>
      <w:r>
        <w:t>Rate limiting, reputation monitoring, and bounce handling must be implemented for all bulk or automated mail systems.</w:t>
      </w:r>
    </w:p>
    <w:p>
      <w:pPr>
        <w:pStyle w:val="ListBullet"/>
      </w:pPr>
      <w:r>
        <w:t>Emails must originate from verified company domains or authorized third-party mail services.</w:t>
      </w:r>
    </w:p>
    <w:p>
      <w:pPr>
        <w:pStyle w:val="ListBullet"/>
      </w:pPr>
      <w:r>
        <w:t>Automated systems must use dedicated sender addresses that are monitored or clearly identified as ‘no-reply’.</w:t>
      </w:r>
    </w:p>
    <w:p>
      <w:pPr>
        <w:pStyle w:val="Heading2"/>
      </w:pPr>
      <w:r>
        <w:t>6. Customer and User Responsibilities</w:t>
      </w:r>
    </w:p>
    <w:p>
      <w:pPr>
        <w:pStyle w:val="ListBullet"/>
      </w:pPr>
      <w:r>
        <w:t>Customers using Kingfield Software applications to send email must ensure their content and recipient lists comply with applicable regulations (e.g., CAN-SPAM, GDPR, CASL).</w:t>
      </w:r>
    </w:p>
    <w:p>
      <w:pPr>
        <w:pStyle w:val="ListBullet"/>
      </w:pPr>
      <w:r>
        <w:t>Users may not use Kingfield Software systems to send unsolicited bulk or commercial email (‘spam’).</w:t>
      </w:r>
    </w:p>
    <w:p>
      <w:pPr>
        <w:pStyle w:val="ListBullet"/>
      </w:pPr>
      <w:r>
        <w:t>Customers must maintain accurate sender information and promptly honor unsubscribe or suppression list requests.</w:t>
      </w:r>
    </w:p>
    <w:p>
      <w:pPr>
        <w:pStyle w:val="ListBullet"/>
      </w:pPr>
      <w:r>
        <w:t>Email-sending APIs and integrations must include proper authentication and authorization mechanisms.</w:t>
      </w:r>
    </w:p>
    <w:p>
      <w:pPr>
        <w:pStyle w:val="Heading2"/>
      </w:pPr>
      <w:r>
        <w:t>7. Data Privacy and Security</w:t>
      </w:r>
    </w:p>
    <w:p>
      <w:r>
        <w:t>Email data—including content, metadata, and recipient addresses—is handled as confidential information. All systems transmitting or storing email data must use encryption in transit (TLS) and at rest. Access to email logs, queues, and related data is restricted to authorized personnel only.</w:t>
      </w:r>
    </w:p>
    <w:p>
      <w:pPr>
        <w:pStyle w:val="Heading2"/>
      </w:pPr>
      <w:r>
        <w:t>8. Retention and Logging</w:t>
      </w:r>
    </w:p>
    <w:p>
      <w:r>
        <w:t>Email logs and delivery records are retained only as long as necessary to support operational, security, and compliance requirements. Retention periods must align with the Company’s Data Destruction and Retention Policy. All logs containing email addresses or content must be protected against unauthorized access.</w:t>
      </w:r>
    </w:p>
    <w:p>
      <w:pPr>
        <w:pStyle w:val="Heading2"/>
      </w:pPr>
      <w:r>
        <w:t>9. Monitoring and Abuse Prevention</w:t>
      </w:r>
    </w:p>
    <w:p>
      <w:r>
        <w:t>Kingfield Software actively monitors its email delivery systems for abuse, phishing, or unauthorized sending behavior. Suspicious or non-compliant activity may result in account suspension or termination. The Company reserves the right to block or throttle email sending to preserve system integrity and reputation.</w:t>
      </w:r>
    </w:p>
    <w:p>
      <w:pPr>
        <w:pStyle w:val="Heading2"/>
      </w:pPr>
      <w:r>
        <w:t>10. Compliance</w:t>
      </w:r>
    </w:p>
    <w:p>
      <w:r>
        <w:t>All email communications must comply with applicable laws and standards, including (but not limited to):</w:t>
      </w:r>
    </w:p>
    <w:p>
      <w:pPr>
        <w:pStyle w:val="ListBullet"/>
      </w:pPr>
      <w:r>
        <w:t>CAN-SPAM Act (United States)</w:t>
      </w:r>
    </w:p>
    <w:p>
      <w:pPr>
        <w:pStyle w:val="ListBullet"/>
      </w:pPr>
      <w:r>
        <w:t>General Data Protection Regulation (GDPR, EU)</w:t>
      </w:r>
    </w:p>
    <w:p>
      <w:pPr>
        <w:pStyle w:val="ListBullet"/>
      </w:pPr>
      <w:r>
        <w:t>Canada’s Anti-Spam Legislation (CASL)</w:t>
      </w:r>
    </w:p>
    <w:p>
      <w:pPr>
        <w:pStyle w:val="ListBullet"/>
      </w:pPr>
      <w:r>
        <w:t>Other local privacy or anti-spam laws in regions of operation</w:t>
      </w:r>
    </w:p>
    <w:p>
      <w:pPr>
        <w:pStyle w:val="Heading2"/>
      </w:pPr>
      <w:r>
        <w:t>11. Incident Response</w:t>
      </w:r>
    </w:p>
    <w:p>
      <w:r>
        <w:t>In the event of a security breach, unauthorized access, or suspected misuse of email systems, the Incident Response Plan will be activated. Incidents must be reported immediately to the Information Security Officer or through established support channels.</w:t>
      </w:r>
    </w:p>
    <w:p>
      <w:pPr>
        <w:pStyle w:val="Heading2"/>
      </w:pPr>
      <w:r>
        <w:t>12. Policy Review and Maintenance</w:t>
      </w:r>
    </w:p>
    <w:p>
      <w:r>
        <w:t>This Policy is reviewed annually or when significant technical, regulatory, or operational changes occur. Updates are approved by executive management and communicated to affected stakeholders.</w:t>
      </w:r>
    </w:p>
    <w:p>
      <w:pPr>
        <w:pStyle w:val="Heading2"/>
      </w:pPr>
      <w:r>
        <w:t>13.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