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Exception Request Policy</w:t>
      </w:r>
    </w:p>
    <w:p>
      <w:r>
        <w:t>Effective Date: October 30, 2025</w:t>
        <w:br/>
        <w:t>Applies To: All departments, employees, contractors, and third parties within Kingfield Software requesting exceptions to established security or operational policies.</w:t>
      </w:r>
    </w:p>
    <w:p>
      <w:pPr>
        <w:pStyle w:val="Heading2"/>
      </w:pPr>
      <w:r>
        <w:t>1. Purpose</w:t>
      </w:r>
    </w:p>
    <w:p>
      <w:r>
        <w:t>The purpose of this Exception Request Policy is to define a formal process for requesting, reviewing, approving, and documenting exceptions to Kingfield Software’s established policies, standards, and procedures. This ensures exceptions are granted only when justified, risk is assessed, and compensating controls are implemented where necessary.</w:t>
      </w:r>
    </w:p>
    <w:p>
      <w:pPr>
        <w:pStyle w:val="Heading2"/>
      </w:pPr>
      <w:r>
        <w:t>2. Scope</w:t>
      </w:r>
    </w:p>
    <w:p>
      <w:r>
        <w:t>This Policy applies to all employees, contractors, business units, and third parties seeking exceptions to Company policies or standards, including security controls, compliance requirements, or operational practices.</w:t>
      </w:r>
    </w:p>
    <w:p>
      <w:pPr>
        <w:pStyle w:val="Heading2"/>
      </w:pPr>
      <w:r>
        <w:t>3. Definition</w:t>
      </w:r>
    </w:p>
    <w:p>
      <w:r>
        <w:t>An exception is a documented and approved deviation from an established Company policy, standard, or procedure. Exceptions may be temporary or permanent, depending on the circumstances and risk exposure.</w:t>
      </w:r>
    </w:p>
    <w:p>
      <w:pPr>
        <w:pStyle w:val="Heading2"/>
      </w:pPr>
      <w:r>
        <w:t>4. Guiding Principles</w:t>
      </w:r>
    </w:p>
    <w:p>
      <w:pPr>
        <w:pStyle w:val="ListBullet"/>
      </w:pPr>
      <w:r>
        <w:t>Exceptions must be documented, justified, and time-bound.</w:t>
      </w:r>
    </w:p>
    <w:p>
      <w:pPr>
        <w:pStyle w:val="ListBullet"/>
      </w:pPr>
      <w:r>
        <w:t>All exceptions must undergo a risk assessment to identify potential business and security impacts.</w:t>
      </w:r>
    </w:p>
    <w:p>
      <w:pPr>
        <w:pStyle w:val="ListBullet"/>
      </w:pPr>
      <w:r>
        <w:t>Compensating controls must be defined to mitigate identified risks where possible.</w:t>
      </w:r>
    </w:p>
    <w:p>
      <w:pPr>
        <w:pStyle w:val="ListBullet"/>
      </w:pPr>
      <w:r>
        <w:t>Exceptions are not automatically renewed and must be re-evaluated upon expiration.</w:t>
      </w:r>
    </w:p>
    <w:p>
      <w:pPr>
        <w:pStyle w:val="ListBullet"/>
      </w:pPr>
      <w:r>
        <w:t>Approvals must be obtained before the exception is implemented.</w:t>
      </w:r>
    </w:p>
    <w:p>
      <w:pPr>
        <w:pStyle w:val="Heading2"/>
      </w:pPr>
      <w:r>
        <w:t>5. Exception Request Process</w:t>
      </w:r>
    </w:p>
    <w:p>
      <w:pPr>
        <w:pStyle w:val="ListBullet"/>
      </w:pPr>
      <w:r>
        <w:t>1. **Submission** – The requester completes an Exception Request Form, including a detailed description, rationale, scope, affected systems, and duration.</w:t>
      </w:r>
    </w:p>
    <w:p>
      <w:pPr>
        <w:pStyle w:val="ListBullet"/>
      </w:pPr>
      <w:r>
        <w:t>2. **Risk Assessment** – The Information Security Officer (ISO) or delegate evaluates associated risks, potential impact, and required compensating controls.</w:t>
      </w:r>
    </w:p>
    <w:p>
      <w:pPr>
        <w:pStyle w:val="ListBullet"/>
      </w:pPr>
      <w:r>
        <w:t>3. **Review and Approval** – Requests are reviewed by management and approved by the ISO and Executive Management, as applicable.</w:t>
      </w:r>
    </w:p>
    <w:p>
      <w:pPr>
        <w:pStyle w:val="ListBullet"/>
      </w:pPr>
      <w:r>
        <w:t>4. **Documentation** – All approved exceptions are recorded in the Exception Register, including expiration dates and review schedules.</w:t>
      </w:r>
    </w:p>
    <w:p>
      <w:pPr>
        <w:pStyle w:val="ListBullet"/>
      </w:pPr>
      <w:r>
        <w:t>5. **Implementation and Monitoring** – The requester implements compensating controls and ensures adherence to any conditions of approval.</w:t>
      </w:r>
    </w:p>
    <w:p>
      <w:pPr>
        <w:pStyle w:val="ListBullet"/>
      </w:pPr>
      <w:r>
        <w:t>6. **Periodic Review** – Exceptions are reviewed at least annually or upon significant change to ensure continued validity and necessity.</w:t>
      </w:r>
    </w:p>
    <w:p>
      <w:pPr>
        <w:pStyle w:val="Heading2"/>
      </w:pPr>
      <w:r>
        <w:t>6. Risk Assessment</w:t>
      </w:r>
    </w:p>
    <w:p>
      <w:r>
        <w:t>Each exception request must include a documented risk assessment outlining the following:</w:t>
      </w:r>
    </w:p>
    <w:p>
      <w:pPr>
        <w:pStyle w:val="ListBullet"/>
      </w:pPr>
      <w:r>
        <w:t>Potential threats or vulnerabilities introduced by the exception.</w:t>
      </w:r>
    </w:p>
    <w:p>
      <w:pPr>
        <w:pStyle w:val="ListBullet"/>
      </w:pPr>
      <w:r>
        <w:t>Business justification and potential operational impact of denial.</w:t>
      </w:r>
    </w:p>
    <w:p>
      <w:pPr>
        <w:pStyle w:val="ListBullet"/>
      </w:pPr>
      <w:r>
        <w:t>Proposed compensating controls or mitigation measures.</w:t>
      </w:r>
    </w:p>
    <w:p>
      <w:pPr>
        <w:pStyle w:val="ListBullet"/>
      </w:pPr>
      <w:r>
        <w:t>Estimated duration and planned remediation or compliance date.</w:t>
      </w:r>
    </w:p>
    <w:p>
      <w:pPr>
        <w:pStyle w:val="Heading2"/>
      </w:pPr>
      <w:r>
        <w:t>7. Approval Authorities</w:t>
      </w:r>
    </w:p>
    <w:p>
      <w:r>
        <w:t>Approvals are based on the level of risk and potential business impact:</w:t>
      </w:r>
    </w:p>
    <w:p>
      <w:pPr>
        <w:pStyle w:val="ListBullet"/>
      </w:pPr>
      <w:r>
        <w:t>Low Risk – Department Manager and Information Security Officer.</w:t>
      </w:r>
    </w:p>
    <w:p>
      <w:pPr>
        <w:pStyle w:val="ListBullet"/>
      </w:pPr>
      <w:r>
        <w:t>Medium Risk – Information Security Officer and Executive Management.</w:t>
      </w:r>
    </w:p>
    <w:p>
      <w:pPr>
        <w:pStyle w:val="ListBullet"/>
      </w:pPr>
      <w:r>
        <w:t>High Risk – Executive Management and, if applicable, the Board of Directors.</w:t>
      </w:r>
    </w:p>
    <w:p>
      <w:pPr>
        <w:pStyle w:val="Heading2"/>
      </w:pPr>
      <w:r>
        <w:t>8. Documentation and Recordkeeping</w:t>
      </w:r>
    </w:p>
    <w:p>
      <w:r>
        <w:t>All exception requests, reviews, approvals, and renewals must be documented and retained for a minimum of three years. The Exception Register must include requester details, approval signatures, risk level, and expiration date.</w:t>
      </w:r>
    </w:p>
    <w:p>
      <w:pPr>
        <w:pStyle w:val="Heading2"/>
      </w:pPr>
      <w:r>
        <w:t>9. Expiration and Renewal</w:t>
      </w:r>
    </w:p>
    <w:p>
      <w:r>
        <w:t>Each exception must have a defined expiration date. Renewal requires a new review and approval cycle. Expired exceptions must either be closed or revalidated with justification and risk reassessment.</w:t>
      </w:r>
    </w:p>
    <w:p>
      <w:pPr>
        <w:pStyle w:val="Heading2"/>
      </w:pPr>
      <w:r>
        <w:t>10. Monitoring and Compliance</w:t>
      </w:r>
    </w:p>
    <w:p>
      <w:r>
        <w:t>The Information Security Officer is responsible for monitoring exception requests and compliance with this Policy. Internal audits may review exception documentation to ensure proper control and governance.</w:t>
      </w:r>
    </w:p>
    <w:p>
      <w:pPr>
        <w:pStyle w:val="Heading2"/>
      </w:pPr>
      <w:r>
        <w:t>11. Policy Review and Maintenance</w:t>
      </w:r>
    </w:p>
    <w:p>
      <w:r>
        <w:t>This Policy will be reviewed annually or upon major organizational, operational, or regulatory changes. Updates must be approved by Executive Management and communicated to all relevant parties.</w:t>
      </w:r>
    </w:p>
    <w:p>
      <w:pPr>
        <w:pStyle w:val="Heading2"/>
      </w:pPr>
      <w:r>
        <w:t>12.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