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DE2B9" w14:textId="77777777" w:rsidR="00C47E12" w:rsidRDefault="00000000">
      <w:pPr>
        <w:pStyle w:val="Heading1"/>
      </w:pPr>
      <w:r>
        <w:t>Information Security Incident Management Policy</w:t>
      </w:r>
    </w:p>
    <w:p w14:paraId="341F9645" w14:textId="0BEF8C79" w:rsidR="00C47E12" w:rsidRDefault="00000000">
      <w:r>
        <w:t>Effective Date: October 30, 2025</w:t>
      </w:r>
      <w:r>
        <w:br/>
        <w:t>Applies To: All employees, contractors, and third parties of Kingfield Software who manage, monitor, or have access to information systems and data.</w:t>
      </w:r>
    </w:p>
    <w:p w14:paraId="3AD49E59" w14:textId="77777777" w:rsidR="00C47E12" w:rsidRDefault="00000000">
      <w:pPr>
        <w:pStyle w:val="Heading2"/>
      </w:pPr>
      <w:r>
        <w:t>1. Purpose</w:t>
      </w:r>
    </w:p>
    <w:p w14:paraId="09CB888A" w14:textId="77777777" w:rsidR="00C47E12" w:rsidRDefault="00000000">
      <w:r>
        <w:t>The purpose of this Information Security Incident Management Policy is to ensure a consistent, effective, and timely approach to identifying, reporting, and managing information security incidents within Kingfield Software. This policy establishes procedures to minimize the impact of incidents, preserve evidence, and support compliance with legal and regulatory obligations.</w:t>
      </w:r>
    </w:p>
    <w:p w14:paraId="6041BF31" w14:textId="77777777" w:rsidR="00C47E12" w:rsidRDefault="00000000">
      <w:pPr>
        <w:pStyle w:val="Heading2"/>
      </w:pPr>
      <w:r>
        <w:t>2. Scope</w:t>
      </w:r>
    </w:p>
    <w:p w14:paraId="5550A952" w14:textId="147DEA9C" w:rsidR="00C47E12" w:rsidRDefault="00000000">
      <w:r>
        <w:t xml:space="preserve">This Policy applies to all </w:t>
      </w:r>
      <w:r w:rsidR="00660171">
        <w:t>Kingfield Software</w:t>
      </w:r>
      <w:r>
        <w:t xml:space="preserve"> personnel, systems, applications, and networks that store, process, or transmit Company or customer data. It includes all incidents involving unauthorized access, disclosure, modification, destruction, or loss of information assets.</w:t>
      </w:r>
    </w:p>
    <w:p w14:paraId="127C858F" w14:textId="77777777" w:rsidR="00C47E12" w:rsidRDefault="00000000">
      <w:pPr>
        <w:pStyle w:val="Heading2"/>
      </w:pPr>
      <w:r>
        <w:t>3. Definitions</w:t>
      </w:r>
    </w:p>
    <w:p w14:paraId="4E1C7F76" w14:textId="77777777" w:rsidR="00C47E12" w:rsidRDefault="00000000">
      <w:pPr>
        <w:pStyle w:val="ListBullet"/>
      </w:pPr>
      <w:r>
        <w:t>Information Security Incident – Any event that compromises or has the potential to compromise the confidentiality, integrity, or availability of information or systems.</w:t>
      </w:r>
    </w:p>
    <w:p w14:paraId="3652BAC5" w14:textId="77777777" w:rsidR="00C47E12" w:rsidRDefault="00000000">
      <w:pPr>
        <w:pStyle w:val="ListBullet"/>
      </w:pPr>
      <w:r>
        <w:t>Security Event – An observable occurrence within a system or network that may indicate an incident or abnormal behavior.</w:t>
      </w:r>
    </w:p>
    <w:p w14:paraId="1ED3D66F" w14:textId="77777777" w:rsidR="00C47E12" w:rsidRDefault="00000000">
      <w:pPr>
        <w:pStyle w:val="ListBullet"/>
      </w:pPr>
      <w:r>
        <w:t>Incident Response Team (IRT) – A designated group responsible for coordinating and executing incident response activities.</w:t>
      </w:r>
    </w:p>
    <w:p w14:paraId="3FD62303" w14:textId="77777777" w:rsidR="00C47E12" w:rsidRDefault="00000000">
      <w:pPr>
        <w:pStyle w:val="Heading2"/>
      </w:pPr>
      <w:r>
        <w:t>4. Objectives</w:t>
      </w:r>
    </w:p>
    <w:p w14:paraId="1509F6E5" w14:textId="77777777" w:rsidR="00C47E12" w:rsidRDefault="00000000">
      <w:pPr>
        <w:pStyle w:val="ListBullet"/>
      </w:pPr>
      <w:r>
        <w:t>Detect and respond to information security incidents in a timely and consistent manner.</w:t>
      </w:r>
    </w:p>
    <w:p w14:paraId="3A5169A3" w14:textId="77777777" w:rsidR="00C47E12" w:rsidRDefault="00000000">
      <w:pPr>
        <w:pStyle w:val="ListBullet"/>
      </w:pPr>
      <w:r>
        <w:t>Minimize disruption to business operations and data integrity.</w:t>
      </w:r>
    </w:p>
    <w:p w14:paraId="604E5FC4" w14:textId="77777777" w:rsidR="00C47E12" w:rsidRDefault="00000000">
      <w:pPr>
        <w:pStyle w:val="ListBullet"/>
      </w:pPr>
      <w:r>
        <w:t>Ensure effective communication and escalation during incidents.</w:t>
      </w:r>
    </w:p>
    <w:p w14:paraId="39BCBBF8" w14:textId="77777777" w:rsidR="00C47E12" w:rsidRDefault="00000000">
      <w:pPr>
        <w:pStyle w:val="ListBullet"/>
      </w:pPr>
      <w:r>
        <w:t>Preserve evidence for legal, regulatory, or forensic purposes.</w:t>
      </w:r>
    </w:p>
    <w:p w14:paraId="1883E3CD" w14:textId="77777777" w:rsidR="00C47E12" w:rsidRDefault="00000000">
      <w:pPr>
        <w:pStyle w:val="ListBullet"/>
      </w:pPr>
      <w:r>
        <w:t>Facilitate continuous improvement through post-incident analysis.</w:t>
      </w:r>
    </w:p>
    <w:p w14:paraId="16C6E69F" w14:textId="77777777" w:rsidR="00C47E12" w:rsidRDefault="00000000">
      <w:pPr>
        <w:pStyle w:val="Heading2"/>
      </w:pPr>
      <w:r>
        <w:t>5. Roles and Responsibilities</w:t>
      </w:r>
    </w:p>
    <w:p w14:paraId="678A2F9C" w14:textId="77777777" w:rsidR="00C47E12" w:rsidRDefault="00000000">
      <w:pPr>
        <w:pStyle w:val="ListBullet"/>
      </w:pPr>
      <w:r>
        <w:t>Information Security Officer (ISO): Leads the incident response process, oversees investigations, and ensures appropriate reporting and remediation.</w:t>
      </w:r>
    </w:p>
    <w:p w14:paraId="3B51694F" w14:textId="77777777" w:rsidR="00C47E12" w:rsidRDefault="00000000">
      <w:pPr>
        <w:pStyle w:val="ListBullet"/>
      </w:pPr>
      <w:r>
        <w:t>Incident Response Team (IRT): Coordinates containment, eradication, recovery, and documentation activities.</w:t>
      </w:r>
    </w:p>
    <w:p w14:paraId="3D41DC48" w14:textId="77777777" w:rsidR="00C47E12" w:rsidRDefault="00000000">
      <w:pPr>
        <w:pStyle w:val="ListBullet"/>
      </w:pPr>
      <w:r>
        <w:t>IT / DevOps Teams: Assist in identifying root causes, isolating affected systems, and restoring normal operations.</w:t>
      </w:r>
    </w:p>
    <w:p w14:paraId="22AC952B" w14:textId="77777777" w:rsidR="00C47E12" w:rsidRDefault="00000000">
      <w:pPr>
        <w:pStyle w:val="ListBullet"/>
      </w:pPr>
      <w:r>
        <w:lastRenderedPageBreak/>
        <w:t>Department Managers: Ensure personnel report incidents promptly and cooperate during investigations.</w:t>
      </w:r>
    </w:p>
    <w:p w14:paraId="51E35262" w14:textId="77777777" w:rsidR="00C47E12" w:rsidRDefault="00000000">
      <w:pPr>
        <w:pStyle w:val="ListBullet"/>
      </w:pPr>
      <w:r>
        <w:t>All Employees and Contractors: Report suspected or actual security incidents immediately through designated channels.</w:t>
      </w:r>
    </w:p>
    <w:p w14:paraId="18DC698C" w14:textId="77777777" w:rsidR="00C47E12" w:rsidRDefault="00000000">
      <w:pPr>
        <w:pStyle w:val="Heading2"/>
      </w:pPr>
      <w:r>
        <w:t>6. Incident Classification</w:t>
      </w:r>
    </w:p>
    <w:p w14:paraId="5AC9E192" w14:textId="77777777" w:rsidR="00C47E12" w:rsidRDefault="00000000">
      <w:r>
        <w:t>Incidents are classified based on their severity and potential business impact to guide appropriate response actions:</w:t>
      </w:r>
    </w:p>
    <w:p w14:paraId="0DDF8358" w14:textId="77777777" w:rsidR="00C47E12" w:rsidRDefault="00000000">
      <w:pPr>
        <w:pStyle w:val="ListBullet"/>
      </w:pPr>
      <w:r>
        <w:t>Low – Minor issue with minimal impact and easily contained (e.g., failed login attempts).</w:t>
      </w:r>
    </w:p>
    <w:p w14:paraId="52BE909F" w14:textId="77777777" w:rsidR="00C47E12" w:rsidRDefault="00000000">
      <w:pPr>
        <w:pStyle w:val="ListBullet"/>
      </w:pPr>
      <w:r>
        <w:t>Medium – Localized impact requiring containment and possible user or system recovery (e.g., malware infection).</w:t>
      </w:r>
    </w:p>
    <w:p w14:paraId="73BF12CD" w14:textId="77777777" w:rsidR="00C47E12" w:rsidRDefault="00000000">
      <w:pPr>
        <w:pStyle w:val="ListBullet"/>
      </w:pPr>
      <w:r>
        <w:t>High – Significant data exposure or system compromise requiring executive notification and external reporting (e.g., data breach, ransomware).</w:t>
      </w:r>
    </w:p>
    <w:p w14:paraId="04414A06" w14:textId="77777777" w:rsidR="00C47E12" w:rsidRDefault="00000000">
      <w:pPr>
        <w:pStyle w:val="Heading2"/>
      </w:pPr>
      <w:r>
        <w:t>7. Incident Reporting</w:t>
      </w:r>
    </w:p>
    <w:p w14:paraId="57C16BEB" w14:textId="77777777" w:rsidR="00C47E12" w:rsidRDefault="00000000">
      <w:r>
        <w:t>All employees, contractors, and third parties must report actual or suspected security incidents immediately to the Information Security Officer or the IT Helpdesk. Reports should include details such as the nature of the incident, affected systems, and observed impact.</w:t>
      </w:r>
    </w:p>
    <w:p w14:paraId="325608DD" w14:textId="77777777" w:rsidR="00C47E12" w:rsidRDefault="00000000">
      <w:pPr>
        <w:pStyle w:val="Heading2"/>
      </w:pPr>
      <w:r>
        <w:t>8. Incident Response Process</w:t>
      </w:r>
    </w:p>
    <w:p w14:paraId="299ECEBE" w14:textId="77777777" w:rsidR="00C47E12" w:rsidRDefault="00000000">
      <w:pPr>
        <w:pStyle w:val="ListBullet"/>
      </w:pPr>
      <w:r>
        <w:t>1. Identification – Detect and validate potential incidents through monitoring, alerts, or user reports.</w:t>
      </w:r>
    </w:p>
    <w:p w14:paraId="4C6E1B4D" w14:textId="77777777" w:rsidR="00C47E12" w:rsidRDefault="00000000">
      <w:pPr>
        <w:pStyle w:val="ListBullet"/>
      </w:pPr>
      <w:r>
        <w:t>2. Containment – Limit the scope and spread of the incident while maintaining critical operations.</w:t>
      </w:r>
    </w:p>
    <w:p w14:paraId="371A2F5E" w14:textId="77777777" w:rsidR="00C47E12" w:rsidRDefault="00000000">
      <w:pPr>
        <w:pStyle w:val="ListBullet"/>
      </w:pPr>
      <w:r>
        <w:t>3. Eradication – Remove malicious code, close vulnerabilities, and verify system integrity.</w:t>
      </w:r>
    </w:p>
    <w:p w14:paraId="0297ED30" w14:textId="77777777" w:rsidR="00C47E12" w:rsidRDefault="00000000">
      <w:pPr>
        <w:pStyle w:val="ListBullet"/>
      </w:pPr>
      <w:r>
        <w:t>4. Recovery – Restore systems, services, and data to normal operation with verified integrity.</w:t>
      </w:r>
    </w:p>
    <w:p w14:paraId="1972FB38" w14:textId="77777777" w:rsidR="00C47E12" w:rsidRDefault="00000000">
      <w:pPr>
        <w:pStyle w:val="ListBullet"/>
      </w:pPr>
      <w:r>
        <w:t>5. Notification – Communicate with affected parties, regulators, or customers as required by law or contract.</w:t>
      </w:r>
    </w:p>
    <w:p w14:paraId="6B1C5056" w14:textId="77777777" w:rsidR="00C47E12" w:rsidRDefault="00000000">
      <w:pPr>
        <w:pStyle w:val="ListBullet"/>
      </w:pPr>
      <w:r>
        <w:t>6. Lessons Learned – Conduct a post-incident review to identify root causes and improve controls.</w:t>
      </w:r>
    </w:p>
    <w:p w14:paraId="3842DE8A" w14:textId="77777777" w:rsidR="00C47E12" w:rsidRDefault="00000000">
      <w:pPr>
        <w:pStyle w:val="Heading2"/>
      </w:pPr>
      <w:r>
        <w:t>9. Evidence Preservation</w:t>
      </w:r>
    </w:p>
    <w:p w14:paraId="7860322A" w14:textId="77777777" w:rsidR="00C47E12" w:rsidRDefault="00000000">
      <w:r>
        <w:t>During incident handling, all relevant data, logs, and system artifacts must be preserved for investigation and potential legal proceedings. Only authorized personnel may handle evidence, following documented chain-of-custody procedures.</w:t>
      </w:r>
    </w:p>
    <w:p w14:paraId="1D7173E4" w14:textId="77777777" w:rsidR="00C47E12" w:rsidRDefault="00000000">
      <w:pPr>
        <w:pStyle w:val="Heading2"/>
      </w:pPr>
      <w:r>
        <w:t>10. Communication and Escalation</w:t>
      </w:r>
    </w:p>
    <w:p w14:paraId="2477A468" w14:textId="77777777" w:rsidR="00C47E12" w:rsidRDefault="00000000">
      <w:r>
        <w:t xml:space="preserve">Incident communication must follow the Company’s escalation plan. Only authorized personnel may communicate with external parties, including customers, regulators, and </w:t>
      </w:r>
      <w:r>
        <w:lastRenderedPageBreak/>
        <w:t>media. Sensitive information about ongoing investigations must be shared strictly on a need-to-know basis.</w:t>
      </w:r>
    </w:p>
    <w:p w14:paraId="1CEAF490" w14:textId="77777777" w:rsidR="00C47E12" w:rsidRDefault="00000000">
      <w:pPr>
        <w:pStyle w:val="Heading2"/>
      </w:pPr>
      <w:r>
        <w:t>11. External Notifications</w:t>
      </w:r>
    </w:p>
    <w:p w14:paraId="7CB4F66D" w14:textId="77777777" w:rsidR="00C47E12" w:rsidRDefault="00000000">
      <w:r>
        <w:t>If an incident involves the compromise of personal or customer data, notifications will be made in accordance with applicable data protection laws and contractual requirements. The Information Security Officer coordinates all external communications and regulatory filings.</w:t>
      </w:r>
    </w:p>
    <w:p w14:paraId="455EA3B1" w14:textId="77777777" w:rsidR="00C47E12" w:rsidRDefault="00000000">
      <w:pPr>
        <w:pStyle w:val="Heading2"/>
      </w:pPr>
      <w:r>
        <w:t>12. Post-Incident Review</w:t>
      </w:r>
    </w:p>
    <w:p w14:paraId="5ABA8CF3" w14:textId="77777777" w:rsidR="00C47E12" w:rsidRDefault="00000000">
      <w:r>
        <w:t>After each incident, a formal review must be conducted to evaluate the effectiveness of detection, response, and communication processes. Findings must be documented, and corrective actions tracked to completion.</w:t>
      </w:r>
    </w:p>
    <w:p w14:paraId="41BE2357" w14:textId="77777777" w:rsidR="00C47E12" w:rsidRDefault="00000000">
      <w:pPr>
        <w:pStyle w:val="Heading2"/>
      </w:pPr>
      <w:r>
        <w:t>13. Training and Awareness</w:t>
      </w:r>
    </w:p>
    <w:p w14:paraId="365E8B03" w14:textId="77777777" w:rsidR="00C47E12" w:rsidRDefault="00000000">
      <w:r>
        <w:t>All employees and contractors must receive incident response training during onboarding and periodic refresher courses. Awareness activities reinforce timely reporting and the importance of maintaining vigilance.</w:t>
      </w:r>
    </w:p>
    <w:p w14:paraId="6407B3BA" w14:textId="77777777" w:rsidR="00C47E12" w:rsidRDefault="00000000">
      <w:pPr>
        <w:pStyle w:val="Heading2"/>
      </w:pPr>
      <w:r>
        <w:t>14. Policy Review and Maintenance</w:t>
      </w:r>
    </w:p>
    <w:p w14:paraId="1686C4E8" w14:textId="77777777" w:rsidR="00C47E12" w:rsidRDefault="00000000">
      <w:r>
        <w:t>This Policy is reviewed annually or following significant changes in the threat landscape, technology, or business operations. Updates must be approved by Executive Management and communicated to all relevant stakeholders.</w:t>
      </w:r>
    </w:p>
    <w:p w14:paraId="4B3CC60E" w14:textId="77777777" w:rsidR="00C47E12" w:rsidRDefault="00000000">
      <w:pPr>
        <w:pStyle w:val="Heading2"/>
      </w:pPr>
      <w:r>
        <w:t>15. Contact</w:t>
      </w:r>
    </w:p>
    <w:p w14:paraId="7586F5C1" w14:textId="77777777" w:rsidR="00C47E12" w:rsidRDefault="00000000">
      <w:r>
        <w:t>Charles Weed</w:t>
      </w:r>
      <w:r>
        <w:br/>
        <w:t>Email: info@kingfieldsoftware.com</w:t>
      </w:r>
      <w:r>
        <w:br/>
        <w:t>Phone: (651) 398-7580</w:t>
      </w:r>
    </w:p>
    <w:sectPr w:rsidR="00C47E1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17015523">
    <w:abstractNumId w:val="8"/>
  </w:num>
  <w:num w:numId="2" w16cid:durableId="2117865179">
    <w:abstractNumId w:val="6"/>
  </w:num>
  <w:num w:numId="3" w16cid:durableId="1610047742">
    <w:abstractNumId w:val="5"/>
  </w:num>
  <w:num w:numId="4" w16cid:durableId="242492046">
    <w:abstractNumId w:val="4"/>
  </w:num>
  <w:num w:numId="5" w16cid:durableId="1358115024">
    <w:abstractNumId w:val="7"/>
  </w:num>
  <w:num w:numId="6" w16cid:durableId="1965041538">
    <w:abstractNumId w:val="3"/>
  </w:num>
  <w:num w:numId="7" w16cid:durableId="888955433">
    <w:abstractNumId w:val="2"/>
  </w:num>
  <w:num w:numId="8" w16cid:durableId="1391614635">
    <w:abstractNumId w:val="1"/>
  </w:num>
  <w:num w:numId="9" w16cid:durableId="1006129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660171"/>
    <w:rsid w:val="00926AF4"/>
    <w:rsid w:val="00AA1D8D"/>
    <w:rsid w:val="00B47730"/>
    <w:rsid w:val="00C47E12"/>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BEE09A"/>
  <w14:defaultImageDpi w14:val="300"/>
  <w15:docId w15:val="{6FC00C7C-0CD3-4F97-80DC-3F85D46E2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807</Words>
  <Characters>4605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Charles Weed</cp:lastModifiedBy>
  <cp:revision>2</cp:revision>
  <dcterms:created xsi:type="dcterms:W3CDTF">2013-12-23T23:15:00Z</dcterms:created>
  <dcterms:modified xsi:type="dcterms:W3CDTF">2025-10-30T15:34:00Z</dcterms:modified>
  <cp:category/>
</cp:coreProperties>
</file>