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Network Security Policy</w:t>
      </w:r>
    </w:p>
    <w:p>
      <w:r>
        <w:t>Effective Date: October 30, 2025</w:t>
        <w:br/>
        <w:t>Applies To: All production and cloud-hosted networks, systems, and environments managed or operated by Kingfield Software.</w:t>
      </w:r>
    </w:p>
    <w:p>
      <w:pPr>
        <w:pStyle w:val="Heading2"/>
      </w:pPr>
      <w:r>
        <w:t>1. Purpose</w:t>
      </w:r>
    </w:p>
    <w:p>
      <w:r>
        <w:t>The purpose of this Network Security Policy is to establish controls for protecting the integrity, confidentiality, and availability of Kingfield Software’s production application networks. This policy defines requirements for securing network infrastructure, monitoring network traffic, and maintaining compliance with security best practices and industry standards.</w:t>
      </w:r>
    </w:p>
    <w:p>
      <w:pPr>
        <w:pStyle w:val="Heading2"/>
      </w:pPr>
      <w:r>
        <w:t>2. Scope</w:t>
      </w:r>
    </w:p>
    <w:p>
      <w:r>
        <w:t>This Policy applies to all production environments, virtual private clouds (VPCs), load balancers, gateways, firewalls, and other networking components supporting Kingfield Software applications and services. It includes on-premises and cloud-based infrastructure, internal and external network segments, and third-party interconnections.</w:t>
      </w:r>
    </w:p>
    <w:p>
      <w:pPr>
        <w:pStyle w:val="Heading2"/>
      </w:pPr>
      <w:r>
        <w:t>3. Objectives</w:t>
      </w:r>
    </w:p>
    <w:p>
      <w:pPr>
        <w:pStyle w:val="ListBullet"/>
      </w:pPr>
      <w:r>
        <w:t>Establish and maintain secure production network architecture.</w:t>
      </w:r>
    </w:p>
    <w:p>
      <w:pPr>
        <w:pStyle w:val="ListBullet"/>
      </w:pPr>
      <w:r>
        <w:t>Control and monitor network access to prevent unauthorized activity.</w:t>
      </w:r>
    </w:p>
    <w:p>
      <w:pPr>
        <w:pStyle w:val="ListBullet"/>
      </w:pPr>
      <w:r>
        <w:t>Ensure all data transmitted across networks is encrypted and protected.</w:t>
      </w:r>
    </w:p>
    <w:p>
      <w:pPr>
        <w:pStyle w:val="ListBullet"/>
      </w:pPr>
      <w:r>
        <w:t>Monitor for network anomalies, intrusions, and performance degradation.</w:t>
      </w:r>
    </w:p>
    <w:p>
      <w:pPr>
        <w:pStyle w:val="ListBullet"/>
      </w:pPr>
      <w:r>
        <w:t>Comply with applicable regulations and standards (e.g., ISO 27001, SOC 2, NIST).</w:t>
      </w:r>
    </w:p>
    <w:p>
      <w:pPr>
        <w:pStyle w:val="Heading2"/>
      </w:pPr>
      <w:r>
        <w:t>4. Network Architecture and Segmentation</w:t>
      </w:r>
    </w:p>
    <w:p>
      <w:r>
        <w:t>All production networks must follow a layered architecture that separates environments and restricts data flow between zones:</w:t>
      </w:r>
    </w:p>
    <w:p>
      <w:pPr>
        <w:pStyle w:val="ListBullet"/>
      </w:pPr>
      <w:r>
        <w:t>Segregate development, testing, staging, and production environments using distinct network segments.</w:t>
      </w:r>
    </w:p>
    <w:p>
      <w:pPr>
        <w:pStyle w:val="ListBullet"/>
      </w:pPr>
      <w:r>
        <w:t>Deploy Demilitarized Zones (DMZs) to isolate internet-facing systems from internal components.</w:t>
      </w:r>
    </w:p>
    <w:p>
      <w:pPr>
        <w:pStyle w:val="ListBullet"/>
      </w:pPr>
      <w:r>
        <w:t>Implement network segmentation for sensitive workloads (e.g., databases, authentication systems).</w:t>
      </w:r>
    </w:p>
    <w:p>
      <w:pPr>
        <w:pStyle w:val="ListBullet"/>
      </w:pPr>
      <w:r>
        <w:t>Restrict administrative interfaces to secure management networks accessible via VPN or private IPs.</w:t>
      </w:r>
    </w:p>
    <w:p>
      <w:pPr>
        <w:pStyle w:val="Heading2"/>
      </w:pPr>
      <w:r>
        <w:t>5. Firewalls and Access Control</w:t>
      </w:r>
    </w:p>
    <w:p>
      <w:pPr>
        <w:pStyle w:val="ListBullet"/>
      </w:pPr>
      <w:r>
        <w:t>All ingress and egress network traffic must pass through managed firewalls.</w:t>
      </w:r>
    </w:p>
    <w:p>
      <w:pPr>
        <w:pStyle w:val="ListBullet"/>
      </w:pPr>
      <w:r>
        <w:t>Default-deny rules must be applied to all inbound traffic except explicitly permitted services.</w:t>
      </w:r>
    </w:p>
    <w:p>
      <w:pPr>
        <w:pStyle w:val="ListBullet"/>
      </w:pPr>
      <w:r>
        <w:t>Firewall rules must be reviewed quarterly to ensure continued relevance and compliance.</w:t>
      </w:r>
    </w:p>
    <w:p>
      <w:pPr>
        <w:pStyle w:val="ListBullet"/>
      </w:pPr>
      <w:r>
        <w:t>Administrative access to firewall configurations must be limited to authorized personnel only.</w:t>
      </w:r>
    </w:p>
    <w:p>
      <w:pPr>
        <w:pStyle w:val="ListBullet"/>
      </w:pPr>
      <w:r>
        <w:t>Network Access Control Lists (ACLs) must enforce least-privilege access principles.</w:t>
      </w:r>
    </w:p>
    <w:p>
      <w:pPr>
        <w:pStyle w:val="Heading2"/>
      </w:pPr>
      <w:r>
        <w:t>6. Network Monitoring and Intrusion Detection</w:t>
      </w:r>
    </w:p>
    <w:p>
      <w:pPr>
        <w:pStyle w:val="ListBullet"/>
      </w:pPr>
      <w:r>
        <w:t>Implement Intrusion Detection and Prevention Systems (IDS/IPS) across critical network segments.</w:t>
      </w:r>
    </w:p>
    <w:p>
      <w:pPr>
        <w:pStyle w:val="ListBullet"/>
      </w:pPr>
      <w:r>
        <w:t>Enable centralized logging of network activity and forward logs to a Security Information and Event Management (SIEM) system.</w:t>
      </w:r>
    </w:p>
    <w:p>
      <w:pPr>
        <w:pStyle w:val="ListBullet"/>
      </w:pPr>
      <w:r>
        <w:t>Continuously monitor network traffic for anomalous behavior, potential attacks, or policy violations.</w:t>
      </w:r>
    </w:p>
    <w:p>
      <w:pPr>
        <w:pStyle w:val="ListBullet"/>
      </w:pPr>
      <w:r>
        <w:t>Automated alerts must be configured for suspicious activities such as port scanning or brute-force attempts.</w:t>
      </w:r>
    </w:p>
    <w:p>
      <w:pPr>
        <w:pStyle w:val="Heading2"/>
      </w:pPr>
      <w:r>
        <w:t>7. Network Encryption</w:t>
      </w:r>
    </w:p>
    <w:p>
      <w:r>
        <w:t>All data transmitted across production networks must be encrypted using industry-approved standards:</w:t>
      </w:r>
    </w:p>
    <w:p>
      <w:pPr>
        <w:pStyle w:val="ListBullet"/>
      </w:pPr>
      <w:r>
        <w:t>Use TLS 1.2 or higher for all application and API communications.</w:t>
      </w:r>
    </w:p>
    <w:p>
      <w:pPr>
        <w:pStyle w:val="ListBullet"/>
      </w:pPr>
      <w:r>
        <w:t>Encrypt data in motion using AES-256 or stronger algorithms where applicable.</w:t>
      </w:r>
    </w:p>
    <w:p>
      <w:pPr>
        <w:pStyle w:val="ListBullet"/>
      </w:pPr>
      <w:r>
        <w:t>Disable insecure protocols and ciphers (e.g., SSL, TLS 1.0, RC4).</w:t>
      </w:r>
    </w:p>
    <w:p>
      <w:pPr>
        <w:pStyle w:val="ListBullet"/>
      </w:pPr>
      <w:r>
        <w:t>Use VPNs or private links for administrative or inter-service communication between environments.</w:t>
      </w:r>
    </w:p>
    <w:p>
      <w:pPr>
        <w:pStyle w:val="Heading2"/>
      </w:pPr>
      <w:r>
        <w:t>8. Network Device Configuration and Hardening</w:t>
      </w:r>
    </w:p>
    <w:p>
      <w:pPr>
        <w:pStyle w:val="ListBullet"/>
      </w:pPr>
      <w:r>
        <w:t>All routers, switches, firewalls, and gateways must be securely configured according to vendor and industry best practices.</w:t>
      </w:r>
    </w:p>
    <w:p>
      <w:pPr>
        <w:pStyle w:val="ListBullet"/>
      </w:pPr>
      <w:r>
        <w:t>Disable unnecessary ports, services, and management interfaces on all network devices.</w:t>
      </w:r>
    </w:p>
    <w:p>
      <w:pPr>
        <w:pStyle w:val="ListBullet"/>
      </w:pPr>
      <w:r>
        <w:t>Default passwords must be changed prior to deployment and replaced with strong credentials.</w:t>
      </w:r>
    </w:p>
    <w:p>
      <w:pPr>
        <w:pStyle w:val="ListBullet"/>
      </w:pPr>
      <w:r>
        <w:t>Configuration backups must be encrypted and stored securely.</w:t>
      </w:r>
    </w:p>
    <w:p>
      <w:pPr>
        <w:pStyle w:val="ListBullet"/>
      </w:pPr>
      <w:r>
        <w:t>Network configuration changes must follow the Company’s Change Management Policy.</w:t>
      </w:r>
    </w:p>
    <w:p>
      <w:pPr>
        <w:pStyle w:val="Heading2"/>
      </w:pPr>
      <w:r>
        <w:t>9. Cloud Network Security</w:t>
      </w:r>
    </w:p>
    <w:p>
      <w:pPr>
        <w:pStyle w:val="ListBullet"/>
      </w:pPr>
      <w:r>
        <w:t>Use Virtual Private Clouds (VPCs) or equivalent logical segmentation for all cloud environments.</w:t>
      </w:r>
    </w:p>
    <w:p>
      <w:pPr>
        <w:pStyle w:val="ListBullet"/>
      </w:pPr>
      <w:r>
        <w:t>Apply security groups and network ACLs to restrict access between instances and services.</w:t>
      </w:r>
    </w:p>
    <w:p>
      <w:pPr>
        <w:pStyle w:val="ListBullet"/>
      </w:pPr>
      <w:r>
        <w:t>Enable flow logs and traffic mirroring for auditing and troubleshooting.</w:t>
      </w:r>
    </w:p>
    <w:p>
      <w:pPr>
        <w:pStyle w:val="ListBullet"/>
      </w:pPr>
      <w:r>
        <w:t>Regularly review security group configurations for compliance with least privilege principles.</w:t>
      </w:r>
    </w:p>
    <w:p>
      <w:pPr>
        <w:pStyle w:val="ListBullet"/>
      </w:pPr>
      <w:r>
        <w:t>Utilize cloud-native security tools (e.g., AWS GuardDuty, Azure Defender) to detect threats.</w:t>
      </w:r>
    </w:p>
    <w:p>
      <w:pPr>
        <w:pStyle w:val="Heading2"/>
      </w:pPr>
      <w:r>
        <w:t>10. Vendor and Third-Party Connectivity</w:t>
      </w:r>
    </w:p>
    <w:p>
      <w:pPr>
        <w:pStyle w:val="ListBullet"/>
      </w:pPr>
      <w:r>
        <w:t>Third-party connections must be approved by the Information Security Officer prior to activation.</w:t>
      </w:r>
    </w:p>
    <w:p>
      <w:pPr>
        <w:pStyle w:val="ListBullet"/>
      </w:pPr>
      <w:r>
        <w:t>All vendor integrations must use secure tunnels, VPNs, or private network peering.</w:t>
      </w:r>
    </w:p>
    <w:p>
      <w:pPr>
        <w:pStyle w:val="ListBullet"/>
      </w:pPr>
      <w:r>
        <w:t>Contracts with third parties must specify security responsibilities, monitoring, and incident reporting requirements.</w:t>
      </w:r>
    </w:p>
    <w:p>
      <w:pPr>
        <w:pStyle w:val="ListBullet"/>
      </w:pPr>
      <w:r>
        <w:t>Periodic security reviews must be conducted for all vendor network connections.</w:t>
      </w:r>
    </w:p>
    <w:p>
      <w:pPr>
        <w:pStyle w:val="Heading2"/>
      </w:pPr>
      <w:r>
        <w:t>11. Vulnerability Management and Patching</w:t>
      </w:r>
    </w:p>
    <w:p>
      <w:r>
        <w:t>All network devices, appliances, and virtual systems must be regularly patched and scanned for vulnerabilities:</w:t>
      </w:r>
    </w:p>
    <w:p>
      <w:pPr>
        <w:pStyle w:val="ListBullet"/>
      </w:pPr>
      <w:r>
        <w:t>Conduct vulnerability scans on network devices and cloud assets at least quarterly.</w:t>
      </w:r>
    </w:p>
    <w:p>
      <w:pPr>
        <w:pStyle w:val="ListBullet"/>
      </w:pPr>
      <w:r>
        <w:t>Apply critical security patches within 30 days of release or sooner if actively exploited.</w:t>
      </w:r>
    </w:p>
    <w:p>
      <w:pPr>
        <w:pStyle w:val="ListBullet"/>
      </w:pPr>
      <w:r>
        <w:t>Track vulnerabilities through the Company’s risk management system and document remediation efforts.</w:t>
      </w:r>
    </w:p>
    <w:p>
      <w:pPr>
        <w:pStyle w:val="Heading2"/>
      </w:pPr>
      <w:r>
        <w:t>12. Incident Response and Logging</w:t>
      </w:r>
    </w:p>
    <w:p>
      <w:r>
        <w:t>All network incidents must be handled in accordance with the Information Security Incident Management Policy. Network and firewall logs must be retained for at least 12 months and reviewed periodically for anomalies.</w:t>
      </w:r>
    </w:p>
    <w:p>
      <w:pPr>
        <w:pStyle w:val="Heading2"/>
      </w:pPr>
      <w:r>
        <w:t>13. Policy Review and Maintenance</w:t>
      </w:r>
    </w:p>
    <w:p>
      <w:r>
        <w:t>This Policy will be reviewed annually or following significant network, cloud infrastructure, or security architecture changes. Updates must be approved by Executive Management and communicated to all relevant stakeholders.</w:t>
      </w:r>
    </w:p>
    <w:p>
      <w:pPr>
        <w:pStyle w:val="Heading2"/>
      </w:pPr>
      <w:r>
        <w:t>14.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