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Server Audit Policy</w:t>
      </w:r>
    </w:p>
    <w:p>
      <w:r>
        <w:t>Effective Date: October 30, 2025</w:t>
        <w:br/>
        <w:t>Applies To: All Amazon Web Services (AWS) EC2 instances and supporting infrastructure managed by Kingfield Software.</w:t>
      </w:r>
    </w:p>
    <w:p>
      <w:pPr>
        <w:pStyle w:val="Heading2"/>
      </w:pPr>
      <w:r>
        <w:t>1. Purpose</w:t>
      </w:r>
    </w:p>
    <w:p>
      <w:r>
        <w:t>The purpose of this Server Audit Policy is to establish a consistent and structured approach for auditing Kingfield Software’s server environments hosted in AWS. This policy ensures that all EC2 instances and related systems are periodically reviewed to verify compliance with configuration, access, and security requirements.</w:t>
      </w:r>
    </w:p>
    <w:p>
      <w:pPr>
        <w:pStyle w:val="Heading2"/>
      </w:pPr>
      <w:r>
        <w:t>2. Scope</w:t>
      </w:r>
    </w:p>
    <w:p>
      <w:r>
        <w:t>This policy applies to all AWS EC2 instances and associated systems operated by Kingfield Software in development, staging, and production environments. It covers access control reviews, configuration audits, security verification, and log review procedures.</w:t>
      </w:r>
    </w:p>
    <w:p>
      <w:pPr>
        <w:pStyle w:val="Heading2"/>
      </w:pPr>
      <w:r>
        <w:t>3. Objectives</w:t>
      </w:r>
    </w:p>
    <w:p>
      <w:pPr>
        <w:pStyle w:val="ListBullet"/>
      </w:pPr>
      <w:r>
        <w:t>Ensure all EC2 instances comply with Kingfield Software’s security and configuration standards.</w:t>
      </w:r>
    </w:p>
    <w:p>
      <w:pPr>
        <w:pStyle w:val="ListBullet"/>
      </w:pPr>
      <w:r>
        <w:t>Identify deviations, misconfigurations, and unauthorized changes.</w:t>
      </w:r>
    </w:p>
    <w:p>
      <w:pPr>
        <w:pStyle w:val="ListBullet"/>
      </w:pPr>
      <w:r>
        <w:t>Provide evidence of compliance for internal and external audits.</w:t>
      </w:r>
    </w:p>
    <w:p>
      <w:pPr>
        <w:pStyle w:val="ListBullet"/>
      </w:pPr>
      <w:r>
        <w:t>Support continuous improvement of security posture and operational controls.</w:t>
      </w:r>
    </w:p>
    <w:p>
      <w:pPr>
        <w:pStyle w:val="Heading2"/>
      </w:pPr>
      <w:r>
        <w:t>4. Audit Frequency</w:t>
      </w:r>
    </w:p>
    <w:p>
      <w:r>
        <w:t>Server audits must be conducted at least quarterly, or more frequently when significant infrastructure or configuration changes occur. Additional audits may be performed following security incidents, compliance assessments, or requests from management.</w:t>
      </w:r>
    </w:p>
    <w:p>
      <w:pPr>
        <w:pStyle w:val="Heading2"/>
      </w:pPr>
      <w:r>
        <w:t>5. Roles and Responsibilities</w:t>
      </w:r>
    </w:p>
    <w:p>
      <w:pPr>
        <w:pStyle w:val="ListBullet"/>
      </w:pPr>
      <w:r>
        <w:t>The Security Team is responsible for defining audit procedures, reviewing results, and maintaining audit records.</w:t>
      </w:r>
    </w:p>
    <w:p>
      <w:pPr>
        <w:pStyle w:val="ListBullet"/>
      </w:pPr>
      <w:r>
        <w:t>The DevOps Team supports the audit process by providing system data, configuration details, and evidence of control implementation.</w:t>
      </w:r>
    </w:p>
    <w:p>
      <w:pPr>
        <w:pStyle w:val="ListBullet"/>
      </w:pPr>
      <w:r>
        <w:t>Management ensures that corrective actions identified during audits are prioritized and completed within required timelines.</w:t>
      </w:r>
    </w:p>
    <w:p>
      <w:pPr>
        <w:pStyle w:val="Heading2"/>
      </w:pPr>
      <w:r>
        <w:t>6. Audit Process</w:t>
      </w:r>
    </w:p>
    <w:p>
      <w:pPr>
        <w:pStyle w:val="ListBullet"/>
      </w:pPr>
      <w:r>
        <w:t>Review system configurations to verify compliance with baseline security and operating standards.</w:t>
      </w:r>
    </w:p>
    <w:p>
      <w:pPr>
        <w:pStyle w:val="ListBullet"/>
      </w:pPr>
      <w:r>
        <w:t>Evaluate IAM roles, groups, and policies to ensure proper segregation of duties and least-privilege access.</w:t>
      </w:r>
    </w:p>
    <w:p>
      <w:pPr>
        <w:pStyle w:val="ListBullet"/>
      </w:pPr>
      <w:r>
        <w:t>Examine network configurations, including Security Groups, firewalls, and routing tables, for alignment with approved architecture.</w:t>
      </w:r>
    </w:p>
    <w:p>
      <w:pPr>
        <w:pStyle w:val="ListBullet"/>
      </w:pPr>
      <w:r>
        <w:t>Confirm logging and monitoring controls are enabled and functioning properly across EC2 instances.</w:t>
      </w:r>
    </w:p>
    <w:p>
      <w:pPr>
        <w:pStyle w:val="ListBullet"/>
      </w:pPr>
      <w:r>
        <w:t>Verify that operating systems and applications are updated with the latest security patches.</w:t>
      </w:r>
    </w:p>
    <w:p>
      <w:pPr>
        <w:pStyle w:val="ListBullet"/>
      </w:pPr>
      <w:r>
        <w:t>Check backup schedules and restoration procedures for consistency with the Company’s Backup Policy.</w:t>
      </w:r>
    </w:p>
    <w:p>
      <w:pPr>
        <w:pStyle w:val="Heading2"/>
      </w:pPr>
      <w:r>
        <w:t>7. Evidence Collection</w:t>
      </w:r>
    </w:p>
    <w:p>
      <w:r>
        <w:t>Auditors must document evidence collected during each review, including screenshots, configuration exports, and access logs. All evidence must be securely stored in the Company’s designated audit repository within AWS or another approved platform.</w:t>
      </w:r>
    </w:p>
    <w:p>
      <w:pPr>
        <w:pStyle w:val="Heading2"/>
      </w:pPr>
      <w:r>
        <w:t>8. Reporting and Findings</w:t>
      </w:r>
    </w:p>
    <w:p>
      <w:pPr>
        <w:pStyle w:val="ListBullet"/>
      </w:pPr>
      <w:r>
        <w:t>Audit results must be documented in a formal report, including identified issues, risk ratings, and recommended remediation actions.</w:t>
      </w:r>
    </w:p>
    <w:p>
      <w:pPr>
        <w:pStyle w:val="ListBullet"/>
      </w:pPr>
      <w:r>
        <w:t>Critical findings must be communicated to management within 24 hours of discovery.</w:t>
      </w:r>
    </w:p>
    <w:p>
      <w:pPr>
        <w:pStyle w:val="ListBullet"/>
      </w:pPr>
      <w:r>
        <w:t>All reports must be retained for a minimum of three years for compliance and review purposes.</w:t>
      </w:r>
    </w:p>
    <w:p>
      <w:pPr>
        <w:pStyle w:val="Heading2"/>
      </w:pPr>
      <w:r>
        <w:t>9. Corrective Actions</w:t>
      </w:r>
    </w:p>
    <w:p>
      <w:r>
        <w:t>Findings from audits must be tracked to resolution. Remediation plans should include the assigned responsible party, completion date, and validation evidence.</w:t>
      </w:r>
    </w:p>
    <w:p>
      <w:pPr>
        <w:pStyle w:val="ListBullet"/>
      </w:pPr>
      <w:r>
        <w:t>High-risk findings must be remediated within 30 days of discovery.</w:t>
      </w:r>
    </w:p>
    <w:p>
      <w:pPr>
        <w:pStyle w:val="ListBullet"/>
      </w:pPr>
      <w:r>
        <w:t>Medium-risk findings must be remediated within 60 days.</w:t>
      </w:r>
    </w:p>
    <w:p>
      <w:pPr>
        <w:pStyle w:val="ListBullet"/>
      </w:pPr>
      <w:r>
        <w:t>Low-risk findings should be addressed during routine maintenance or next scheduled update.</w:t>
      </w:r>
    </w:p>
    <w:p>
      <w:pPr>
        <w:pStyle w:val="Heading2"/>
      </w:pPr>
      <w:r>
        <w:t>10. Compliance Verification</w:t>
      </w:r>
    </w:p>
    <w:p>
      <w:r>
        <w:t>Audit findings and remediation status must be reviewed by management and verified through follow-up audits. Non-compliance may result in corrective measures or escalation as required by the Company’s governance framework.</w:t>
      </w:r>
    </w:p>
    <w:p>
      <w:pPr>
        <w:pStyle w:val="Heading2"/>
      </w:pPr>
      <w:r>
        <w:t>11. Record Retention</w:t>
      </w:r>
    </w:p>
    <w:p>
      <w:r>
        <w:t>All audit records, including reports, evidence, and remediation documentation, must be retained for a minimum of three years. Records must be stored securely with access restricted to authorized personnel only.</w:t>
      </w:r>
    </w:p>
    <w:p>
      <w:pPr>
        <w:pStyle w:val="Heading2"/>
      </w:pPr>
      <w:r>
        <w:t>12. Policy Review</w:t>
      </w:r>
    </w:p>
    <w:p>
      <w:r>
        <w:t>This Policy will be reviewed annually or following significant changes in infrastructure, regulations, or business operations. Revisions will be approved by Executive Management and communicated to all relevant personnel.</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