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Third-Party Access Policy</w:t>
      </w:r>
    </w:p>
    <w:p>
      <w:r>
        <w:t>Effective Date: October 30, 2025</w:t>
        <w:br/>
        <w:t>Applies To: All third-party individuals and organizations that access Kingfield Software systems, applications, or data.</w:t>
      </w:r>
    </w:p>
    <w:p>
      <w:pPr>
        <w:pStyle w:val="Heading2"/>
      </w:pPr>
      <w:r>
        <w:t>1. Purpose</w:t>
      </w:r>
    </w:p>
    <w:p>
      <w:r>
        <w:t>The purpose of this Third-Party Access Policy is to define the requirements and procedures governing third-party access to Kingfield Software systems, networks, and data. This Policy ensures that any external access to Company resources is appropriately authorized, controlled, monitored, and terminated to protect information assets and maintain compliance with security standards.</w:t>
      </w:r>
    </w:p>
    <w:p>
      <w:pPr>
        <w:pStyle w:val="Heading2"/>
      </w:pPr>
      <w:r>
        <w:t>2. Scope</w:t>
      </w:r>
    </w:p>
    <w:p>
      <w:r>
        <w:t>This Policy applies to all third parties—including vendors, contractors, service providers, consultants, auditors, and partners—who are granted access to Kingfield Software’s systems, applications, or data. It covers all environments, including development, staging, and production, as well as any remote connections or API integrations.</w:t>
      </w:r>
    </w:p>
    <w:p>
      <w:pPr>
        <w:pStyle w:val="Heading2"/>
      </w:pPr>
      <w:r>
        <w:t>3. Objectives</w:t>
      </w:r>
    </w:p>
    <w:p>
      <w:pPr>
        <w:pStyle w:val="ListBullet"/>
      </w:pPr>
      <w:r>
        <w:t>Ensure all third-party access is based on a valid business need and is properly authorized.</w:t>
      </w:r>
    </w:p>
    <w:p>
      <w:pPr>
        <w:pStyle w:val="ListBullet"/>
      </w:pPr>
      <w:r>
        <w:t>Minimize security risks associated with third-party connections and integrations.</w:t>
      </w:r>
    </w:p>
    <w:p>
      <w:pPr>
        <w:pStyle w:val="ListBullet"/>
      </w:pPr>
      <w:r>
        <w:t>Define clear roles, responsibilities, and approval processes for managing third-party access.</w:t>
      </w:r>
    </w:p>
    <w:p>
      <w:pPr>
        <w:pStyle w:val="ListBullet"/>
      </w:pPr>
      <w:r>
        <w:t>Ensure third-party compliance with applicable security and confidentiality requirements.</w:t>
      </w:r>
    </w:p>
    <w:p>
      <w:pPr>
        <w:pStyle w:val="Heading2"/>
      </w:pPr>
      <w:r>
        <w:t>4. Access Authorization</w:t>
      </w:r>
    </w:p>
    <w:p>
      <w:pPr>
        <w:pStyle w:val="ListBullet"/>
      </w:pPr>
      <w:r>
        <w:t>All third-party access must be requested and approved in writing by an authorized manager or system owner.</w:t>
      </w:r>
    </w:p>
    <w:p>
      <w:pPr>
        <w:pStyle w:val="ListBullet"/>
      </w:pPr>
      <w:r>
        <w:t>Each access request must specify the scope, duration, and purpose of access.</w:t>
      </w:r>
    </w:p>
    <w:p>
      <w:pPr>
        <w:pStyle w:val="ListBullet"/>
      </w:pPr>
      <w:r>
        <w:t>Third parties must sign a Non-Disclosure Agreement (NDA) before being granted access to systems or data.</w:t>
      </w:r>
    </w:p>
    <w:p>
      <w:pPr>
        <w:pStyle w:val="ListBullet"/>
      </w:pPr>
      <w:r>
        <w:t>Access credentials must be assigned to individuals, not shared among organizations or teams.</w:t>
      </w:r>
    </w:p>
    <w:p>
      <w:pPr>
        <w:pStyle w:val="ListBullet"/>
      </w:pPr>
      <w:r>
        <w:t>All access must be temporary and reviewed for renewal upon expiration.</w:t>
      </w:r>
    </w:p>
    <w:p>
      <w:pPr>
        <w:pStyle w:val="Heading2"/>
      </w:pPr>
      <w:r>
        <w:t>5. Access Control and Authentication</w:t>
      </w:r>
    </w:p>
    <w:p>
      <w:pPr>
        <w:pStyle w:val="ListBullet"/>
      </w:pPr>
      <w:r>
        <w:t>Third-party users must be provided only the minimum level of access required to perform their tasks (principle of least privilege).</w:t>
      </w:r>
    </w:p>
    <w:p>
      <w:pPr>
        <w:pStyle w:val="ListBullet"/>
      </w:pPr>
      <w:r>
        <w:t>All access must be authenticated using multi-factor authentication (MFA) where supported.</w:t>
      </w:r>
    </w:p>
    <w:p>
      <w:pPr>
        <w:pStyle w:val="ListBullet"/>
      </w:pPr>
      <w:r>
        <w:t>AWS IAM roles or temporary access credentials should be used for vendor integrations.</w:t>
      </w:r>
    </w:p>
    <w:p>
      <w:pPr>
        <w:pStyle w:val="ListBullet"/>
      </w:pPr>
      <w:r>
        <w:t>Remote administrative access must occur over secure channels (e.g., SSH or VPN).</w:t>
      </w:r>
    </w:p>
    <w:p>
      <w:pPr>
        <w:pStyle w:val="ListBullet"/>
      </w:pPr>
      <w:r>
        <w:t>Default or generic accounts are prohibited for third-party use.</w:t>
      </w:r>
    </w:p>
    <w:p>
      <w:pPr>
        <w:pStyle w:val="Heading2"/>
      </w:pPr>
      <w:r>
        <w:t>6. Security Requirements for Third Parties</w:t>
      </w:r>
    </w:p>
    <w:p>
      <w:pPr>
        <w:pStyle w:val="ListBullet"/>
      </w:pPr>
      <w:r>
        <w:t>Third parties must adhere to Kingfield Software’s Information Security, Data Protection, and Privacy Policies.</w:t>
      </w:r>
    </w:p>
    <w:p>
      <w:pPr>
        <w:pStyle w:val="ListBullet"/>
      </w:pPr>
      <w:r>
        <w:t>Vendors must implement appropriate physical, administrative, and technical safeguards to protect Company data.</w:t>
      </w:r>
    </w:p>
    <w:p>
      <w:pPr>
        <w:pStyle w:val="ListBullet"/>
      </w:pPr>
      <w:r>
        <w:t>Third parties must notify Kingfield Software immediately of any suspected or confirmed security incident involving Company information.</w:t>
      </w:r>
    </w:p>
    <w:p>
      <w:pPr>
        <w:pStyle w:val="ListBullet"/>
      </w:pPr>
      <w:r>
        <w:t>Access credentials and data must not be stored, shared, or transmitted in insecure ways (e.g., email, plaintext).</w:t>
      </w:r>
    </w:p>
    <w:p>
      <w:pPr>
        <w:pStyle w:val="ListBullet"/>
      </w:pPr>
      <w:r>
        <w:t>Subcontracting of services involving access to Company systems is prohibited without prior written approval.</w:t>
      </w:r>
    </w:p>
    <w:p>
      <w:pPr>
        <w:pStyle w:val="Heading2"/>
      </w:pPr>
      <w:r>
        <w:t>7. Monitoring and Logging</w:t>
      </w:r>
    </w:p>
    <w:p>
      <w:pPr>
        <w:pStyle w:val="ListBullet"/>
      </w:pPr>
      <w:r>
        <w:t>All third-party access must be logged and monitored to detect unauthorized activity.</w:t>
      </w:r>
    </w:p>
    <w:p>
      <w:pPr>
        <w:pStyle w:val="ListBullet"/>
      </w:pPr>
      <w:r>
        <w:t>Access logs must include timestamps, user identification, systems accessed, and actions performed.</w:t>
      </w:r>
    </w:p>
    <w:p>
      <w:pPr>
        <w:pStyle w:val="ListBullet"/>
      </w:pPr>
      <w:r>
        <w:t>Logs must be reviewed regularly by the Security Team for anomalies or policy violations.</w:t>
      </w:r>
    </w:p>
    <w:p>
      <w:pPr>
        <w:pStyle w:val="ListBullet"/>
      </w:pPr>
      <w:r>
        <w:t>Suspicious or unauthorized activity must be investigated and reported in accordance with the Incident Management Policy.</w:t>
      </w:r>
    </w:p>
    <w:p>
      <w:pPr>
        <w:pStyle w:val="Heading2"/>
      </w:pPr>
      <w:r>
        <w:t>8. Review and Renewal of Access</w:t>
      </w:r>
    </w:p>
    <w:p>
      <w:pPr>
        <w:pStyle w:val="ListBullet"/>
      </w:pPr>
      <w:r>
        <w:t>Third-party access must be reviewed quarterly to ensure ongoing business justification.</w:t>
      </w:r>
    </w:p>
    <w:p>
      <w:pPr>
        <w:pStyle w:val="ListBullet"/>
      </w:pPr>
      <w:r>
        <w:t>Expired or inactive accounts must be deactivated immediately.</w:t>
      </w:r>
    </w:p>
    <w:p>
      <w:pPr>
        <w:pStyle w:val="ListBullet"/>
      </w:pPr>
      <w:r>
        <w:t>Renewal of access requires reauthorization and review of security controls.</w:t>
      </w:r>
    </w:p>
    <w:p>
      <w:pPr>
        <w:pStyle w:val="ListBullet"/>
      </w:pPr>
      <w:r>
        <w:t>Audit results must be documented and retained for at least one year.</w:t>
      </w:r>
    </w:p>
    <w:p>
      <w:pPr>
        <w:pStyle w:val="Heading2"/>
      </w:pPr>
      <w:r>
        <w:t>9. Termination of Access</w:t>
      </w:r>
    </w:p>
    <w:p>
      <w:pPr>
        <w:pStyle w:val="ListBullet"/>
      </w:pPr>
      <w:r>
        <w:t>Access must be revoked immediately upon completion of work, contract termination, or detection of misuse.</w:t>
      </w:r>
    </w:p>
    <w:p>
      <w:pPr>
        <w:pStyle w:val="ListBullet"/>
      </w:pPr>
      <w:r>
        <w:t>The Security Team must verify that all accounts, keys, and credentials associated with the third party are disabled.</w:t>
      </w:r>
    </w:p>
    <w:p>
      <w:pPr>
        <w:pStyle w:val="ListBullet"/>
      </w:pPr>
      <w:r>
        <w:t>All Company data, media, or equipment in possession of the third party must be returned or securely destroyed.</w:t>
      </w:r>
    </w:p>
    <w:p>
      <w:pPr>
        <w:pStyle w:val="ListBullet"/>
      </w:pPr>
      <w:r>
        <w:t>The termination process must be documented, including date, responsible personnel, and confirmation of completed actions.</w:t>
      </w:r>
    </w:p>
    <w:p>
      <w:pPr>
        <w:pStyle w:val="Heading2"/>
      </w:pPr>
      <w:r>
        <w:t>10. Compliance and Enforcement</w:t>
      </w:r>
    </w:p>
    <w:p>
      <w:r>
        <w:t>Failure to comply with this Policy may result in termination of access, contract cancellation, or legal action as appropriate. Kingfield Software reserves the right to audit any third-party’s compliance with security requirements at any time.</w:t>
      </w:r>
    </w:p>
    <w:p>
      <w:pPr>
        <w:pStyle w:val="Heading2"/>
      </w:pPr>
      <w:r>
        <w:t>11. Policy Review and Maintenance</w:t>
      </w:r>
    </w:p>
    <w:p>
      <w:r>
        <w:t>This Policy will be reviewed annually or when significant changes occur to third-party relationships, systems, or regulatory requirements. Revisions must be approved by Executive Management and communicated to all relevant parties.</w:t>
      </w:r>
    </w:p>
    <w:p>
      <w:pPr>
        <w:pStyle w:val="Heading2"/>
      </w:pPr>
      <w:r>
        <w:t>12.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